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30434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jc w:val="center"/>
        <w:textAlignment w:val="baseline"/>
        <w:outlineLvl w:val="0"/>
        <w:rPr>
          <w:color w:val="auto"/>
          <w:highlight w:val="none"/>
        </w:rPr>
      </w:pPr>
      <w:bookmarkStart w:id="25" w:name="_GoBack"/>
      <w:bookmarkEnd w:id="25"/>
      <w:bookmarkStart w:id="0" w:name="_Toc28906"/>
      <w:r>
        <w:rPr>
          <w:rFonts w:hint="eastAsia" w:ascii="黑体" w:hAnsi="黑体" w:eastAsia="黑体" w:cs="黑体"/>
          <w:b w:val="0"/>
          <w:bCs w:val="0"/>
          <w:sz w:val="44"/>
          <w:szCs w:val="44"/>
          <w:highlight w:val="none"/>
        </w:rPr>
        <w:t>招标</w:t>
      </w:r>
      <w:r>
        <w:rPr>
          <w:color w:val="auto"/>
          <w:highlight w:val="none"/>
        </w:rPr>
        <w:t>公告</w:t>
      </w:r>
      <w:bookmarkEnd w:id="0"/>
    </w:p>
    <w:p w14:paraId="79E3D6D2">
      <w:pPr>
        <w:rPr>
          <w:color w:val="auto"/>
          <w:highlight w:val="none"/>
        </w:rPr>
      </w:pPr>
    </w:p>
    <w:p w14:paraId="2DD9D3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中信国际招标有限公司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受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安徽省女子监狱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的委托，就其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安徽省女子监狱2025年第一季度罪犯食堂蔬菜、肉制品、杂粮及干货调料等物资采购项目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进行公开招标，欢迎符合要求的投标单位前来参加投标。</w:t>
      </w:r>
    </w:p>
    <w:p w14:paraId="2DE77A00">
      <w:pPr>
        <w:shd w:val="clear" w:color="auto" w:fill="auto"/>
        <w:spacing w:before="240" w:beforeLines="100" w:after="240" w:afterLines="100"/>
        <w:outlineLvl w:val="1"/>
        <w:rPr>
          <w:rFonts w:eastAsia="黑体"/>
          <w:bCs/>
          <w:color w:val="auto"/>
          <w:sz w:val="28"/>
          <w:szCs w:val="28"/>
          <w:highlight w:val="none"/>
        </w:rPr>
      </w:pPr>
      <w:bookmarkStart w:id="1" w:name="_Toc35393621"/>
      <w:bookmarkStart w:id="2" w:name="_Toc28359002"/>
      <w:bookmarkStart w:id="3" w:name="_Toc35393790"/>
      <w:bookmarkStart w:id="4" w:name="_Toc28359079"/>
      <w:bookmarkStart w:id="5" w:name="_Hlk24379207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eastAsia="黑体"/>
          <w:bCs/>
          <w:color w:val="auto"/>
          <w:sz w:val="28"/>
          <w:szCs w:val="28"/>
          <w:highlight w:val="none"/>
        </w:rPr>
        <w:t>项目基本情况</w:t>
      </w:r>
      <w:bookmarkEnd w:id="1"/>
      <w:bookmarkEnd w:id="2"/>
      <w:bookmarkEnd w:id="3"/>
      <w:bookmarkEnd w:id="4"/>
    </w:p>
    <w:p w14:paraId="500D0F6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1.招标编号：0733-24245003</w:t>
      </w:r>
    </w:p>
    <w:p w14:paraId="12D20C5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2.项目名称：安徽省女子监狱2025年第一季度罪犯食堂蔬菜、肉制品、杂粮及干货调料等物资采购项目</w:t>
      </w:r>
    </w:p>
    <w:bookmarkEnd w:id="5"/>
    <w:p w14:paraId="0572AD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3.标段（包别）划分：分为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>6个包</w:t>
      </w:r>
    </w:p>
    <w:p w14:paraId="710BF2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4.预算金额：6包共约167.6万元。</w:t>
      </w:r>
    </w:p>
    <w:p w14:paraId="363AA4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第1包：2025年1月份罪犯食堂蔬菜等物资，约33.2万元；</w:t>
      </w:r>
    </w:p>
    <w:p w14:paraId="1D03AA0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第2包：2025年2月份罪犯食堂蔬菜等物资，约33.2万元；</w:t>
      </w:r>
    </w:p>
    <w:p w14:paraId="6809629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第3包：2025年3月份罪犯食堂蔬菜等物资，约33.2万元；</w:t>
      </w:r>
    </w:p>
    <w:p w14:paraId="063E174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第4包：2025年第一季度罪犯食堂肉制品等物资，约28万元；</w:t>
      </w:r>
    </w:p>
    <w:p w14:paraId="150225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第5包：2025年第一季度罪犯食堂杂粮等物资，约22万元；</w:t>
      </w:r>
    </w:p>
    <w:p w14:paraId="113EE6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第6包：2025年第一季度罪犯食堂干货调料等物资，约18万元。</w:t>
      </w:r>
    </w:p>
    <w:p w14:paraId="173F6B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5.采购需求：罪犯餐厅食材，主要采购蔬菜、肉制品、杂粮、干货调料等物资，具体采购量以实际需求为准。</w:t>
      </w:r>
    </w:p>
    <w:p w14:paraId="24D321B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本次采购内容包含供货、包装、装卸、运送至指定地点、检测确保验收合格等，本单位为省级监狱，管控较为严格，进监送货须无条件遵守监狱相关规定。所投产品须为质量合格的产品，须符合国家标准；无国家标准的，符合部颁标准；无部颁标准的，符合行业标准；所投产品技术参数不能出现负偏离。所投产品均需标注进货地点。</w:t>
      </w:r>
    </w:p>
    <w:p w14:paraId="6E498E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6.合同供货期限：</w:t>
      </w:r>
    </w:p>
    <w:p w14:paraId="0F51E8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（1）第一包蔬菜等物资供货期为2025年1月1日至 2025年1月 31日；第二包蔬菜等物资供货期为2025年2月1日至 2025年2月28日；第三包蔬菜等物资供货期为2025年3月1日至 2025年3月 31日。</w:t>
      </w:r>
    </w:p>
    <w:p w14:paraId="469764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（2）肉制品、杂粮及干货调料等物资供货期为2025年1月1日至 2025年3月31日。</w:t>
      </w:r>
    </w:p>
    <w:p w14:paraId="58AFBC5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具体按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安徽省女子监狱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en-US"/>
        </w:rPr>
        <w:t>供货计划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和采购需求配送。</w:t>
      </w:r>
    </w:p>
    <w:p w14:paraId="1EA4820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7.本项目不接受联合体投标。</w:t>
      </w:r>
      <w:bookmarkStart w:id="6" w:name="_Toc35393622"/>
      <w:bookmarkStart w:id="7" w:name="_Toc28359080"/>
      <w:bookmarkStart w:id="8" w:name="_Toc35393791"/>
      <w:bookmarkStart w:id="9" w:name="_Toc28359003"/>
    </w:p>
    <w:p w14:paraId="2B6ED069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t>申请人的资格要求</w:t>
      </w:r>
      <w:bookmarkEnd w:id="6"/>
      <w:bookmarkEnd w:id="7"/>
      <w:bookmarkEnd w:id="8"/>
      <w:bookmarkEnd w:id="9"/>
    </w:p>
    <w:p w14:paraId="28A1C76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10" w:name="_Toc28359004"/>
      <w:bookmarkStart w:id="11" w:name="_Toc28359081"/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1.具有合法有效的营业执照；</w:t>
      </w:r>
    </w:p>
    <w:p w14:paraId="7BA032A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2.具有有效的《食品生产许可证》或《食品经营许可证》。 </w:t>
      </w:r>
    </w:p>
    <w:p w14:paraId="750454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注：“有效”是指“情形”规定的程度、起止期间处于有效状态。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</w:t>
      </w:r>
    </w:p>
    <w:p w14:paraId="49395417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12" w:name="_Toc35393623"/>
      <w:bookmarkStart w:id="13" w:name="_Toc35393792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三、获取招标文件</w:t>
      </w:r>
      <w:bookmarkEnd w:id="10"/>
      <w:bookmarkEnd w:id="11"/>
      <w:bookmarkEnd w:id="12"/>
      <w:bookmarkEnd w:id="13"/>
    </w:p>
    <w:p w14:paraId="60CF80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</w:pPr>
      <w:bookmarkStart w:id="14" w:name="_Toc35393793"/>
      <w:bookmarkStart w:id="15" w:name="_Toc28359005"/>
      <w:bookmarkStart w:id="16" w:name="_Toc28359082"/>
      <w:bookmarkStart w:id="17" w:name="_Toc35393624"/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1.获取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时间：202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日上午9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00至202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日下午17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00（北京时间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）</w:t>
      </w:r>
    </w:p>
    <w:p w14:paraId="5E0FE15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2.获取方式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</w:rPr>
        <w:t>：网上获取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，本项目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文件（答疑澄清等相关文件资料）从优采电子交易平台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(https://ebid.ahyczb.com)</w:t>
      </w: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下载。</w:t>
      </w:r>
    </w:p>
    <w:p w14:paraId="3696DD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</w:rPr>
        <w:t>投标人可对本项目一个或多个包进行投标，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highlight w:val="none"/>
          <w:lang w:val="en-US" w:eastAsia="zh-CN"/>
        </w:rPr>
        <w:t>每个包需分别报名。</w:t>
      </w:r>
    </w:p>
    <w:p w14:paraId="73CBD822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18" w:name="_Toc9503752"/>
      <w:bookmarkStart w:id="19" w:name="_Toc445554675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四、投标文件递交截止时间、地点和方式</w:t>
      </w:r>
    </w:p>
    <w:p w14:paraId="5AD4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递交截止时间：2024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09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时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none"/>
        </w:rPr>
        <w:t>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（北京时间）</w:t>
      </w:r>
    </w:p>
    <w:p w14:paraId="40FDD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文件递交方式：网上递交，逾期上传的投标文件，电子交易平台予以拒收。</w:t>
      </w:r>
    </w:p>
    <w:p w14:paraId="0382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文件解密方式：采用远程电子开标方式，投标人应在截止时间后30分钟内，解密投标文件</w:t>
      </w:r>
      <w:r>
        <w:rPr>
          <w:rFonts w:hint="eastAsia" w:ascii="宋体" w:hAnsi="宋体" w:eastAsia="宋体" w:cs="宋体"/>
          <w:highlight w:val="none"/>
          <w:lang w:val="en-US" w:eastAsia="zh-CN"/>
        </w:rPr>
        <w:t>。</w:t>
      </w:r>
    </w:p>
    <w:p w14:paraId="14539FB5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五、开标时间及地点</w:t>
      </w:r>
    </w:p>
    <w:p w14:paraId="2B68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1.开标时间：同递交文件截止时间。</w:t>
      </w:r>
    </w:p>
    <w:p w14:paraId="7164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2.开标地点：合肥市经开区九龙路东湖高新合肥创新中心11栋7楼。</w:t>
      </w:r>
    </w:p>
    <w:p w14:paraId="7A7F830D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六、招标公告发布媒介</w:t>
      </w:r>
      <w:bookmarkEnd w:id="18"/>
      <w:bookmarkEnd w:id="19"/>
    </w:p>
    <w:bookmarkEnd w:id="14"/>
    <w:bookmarkEnd w:id="15"/>
    <w:bookmarkEnd w:id="16"/>
    <w:bookmarkEnd w:id="17"/>
    <w:p w14:paraId="1AA735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bookmarkStart w:id="20" w:name="_Toc35393796"/>
      <w:bookmarkStart w:id="21" w:name="_Toc28359085"/>
      <w:bookmarkStart w:id="22" w:name="_Toc35393627"/>
      <w:bookmarkStart w:id="23" w:name="_Toc28359008"/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本次招标公告在安徽省招标投标信息网（http://www.ahtba.org.cn/）和优采电子交易平台(https://ebid.ahyczb.com)上发布。</w:t>
      </w:r>
    </w:p>
    <w:p w14:paraId="4709B913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七、对本次招标提出询问，请按以下方式联系</w:t>
      </w:r>
      <w:bookmarkEnd w:id="20"/>
      <w:bookmarkEnd w:id="21"/>
      <w:bookmarkEnd w:id="22"/>
      <w:bookmarkEnd w:id="23"/>
    </w:p>
    <w:p w14:paraId="0A9E7A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1.招标人信息</w:t>
      </w:r>
    </w:p>
    <w:p w14:paraId="3A1F7A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名    称：安徽省女子监狱</w:t>
      </w:r>
    </w:p>
    <w:p w14:paraId="7BB86C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地    址：双凤开发区颍州路与谷河路交口东100米</w:t>
      </w:r>
    </w:p>
    <w:p w14:paraId="5AAE4F22">
      <w:pPr>
        <w:pStyle w:val="9"/>
        <w:ind w:firstLine="480" w:firstLineChars="200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联系人：汪主任 </w:t>
      </w:r>
    </w:p>
    <w:p w14:paraId="5B772F70">
      <w:pPr>
        <w:pStyle w:val="9"/>
        <w:ind w:firstLine="48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 w:bidi="ar-SA"/>
        </w:rPr>
        <w:t>联系电话：18815692035</w:t>
      </w:r>
    </w:p>
    <w:p w14:paraId="23B246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2.招标代理机构信息</w:t>
      </w:r>
    </w:p>
    <w:p w14:paraId="6056EB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名    称：中信国际招标有限公司</w:t>
      </w:r>
    </w:p>
    <w:p w14:paraId="608F27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地    址：合肥市蜀山区容成路与九龙路交口东湖高新合肥创新中心11栋7楼</w:t>
      </w:r>
    </w:p>
    <w:p w14:paraId="63DE41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联 系 人：张工</w:t>
      </w:r>
    </w:p>
    <w:p w14:paraId="1231B0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联系电话：0551-65588913转8018</w:t>
      </w:r>
    </w:p>
    <w:p w14:paraId="1A5EA7E3">
      <w:pPr>
        <w:shd w:val="clear" w:color="auto" w:fill="auto"/>
        <w:spacing w:before="240" w:beforeLines="100" w:after="240" w:afterLines="100"/>
        <w:outlineLvl w:val="1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八、其他补充事宜</w:t>
      </w:r>
    </w:p>
    <w:p w14:paraId="3C30D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  <w:lang w:val="en-US" w:eastAsia="zh-CN"/>
        </w:rPr>
        <w:t>1.本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</w:rPr>
        <w:t>项目采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18"/>
          <w:highlight w:val="none"/>
        </w:rPr>
        <w:t>用全流程电子化采购方式，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18"/>
          <w:highlight w:val="none"/>
          <w:lang w:val="en-US" w:eastAsia="zh-CN"/>
        </w:rPr>
        <w:t>相关操作说明如下：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single"/>
          <w:lang w:val="en-US" w:eastAsia="zh-CN"/>
        </w:rPr>
        <w:t>详见附件“投标客户端用户手册”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  <w:lang w:val="en-US" w:eastAsia="zh-CN"/>
        </w:rPr>
        <w:t>。</w:t>
      </w:r>
    </w:p>
    <w:p w14:paraId="5FA4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</w:rPr>
        <w:t>投标人应合理安排招标文件获取时间，特别是网络速度慢的地区防止在系统关闭前网络拥堵无法操作。如果因计算机及网络故障造成无法完成招标文件获取，责任自负。</w:t>
      </w:r>
    </w:p>
    <w:p w14:paraId="3875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/>
          <w:color w:val="auto"/>
          <w:sz w:val="24"/>
          <w:szCs w:val="18"/>
          <w:highlight w:val="none"/>
          <w:u w:val="none"/>
        </w:rPr>
        <w:t>本项目实施全流程电子化交易，投标文件实施网上远程解密，投标人无需前往开标现场。</w:t>
      </w:r>
    </w:p>
    <w:p w14:paraId="1AC098CC">
      <w:pPr>
        <w:shd w:val="clear" w:color="auto" w:fill="auto"/>
        <w:spacing w:before="240" w:beforeLines="100" w:after="240" w:afterLines="100"/>
        <w:outlineLvl w:val="1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九、会员注册手续</w:t>
      </w:r>
    </w:p>
    <w:p w14:paraId="2848B2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注①：注册步骤如下（以下两项均须注册完成）：</w:t>
      </w:r>
    </w:p>
    <w:p w14:paraId="7BB3CB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Hans"/>
        </w:rPr>
        <w:t>优采电子交易平台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”注册：</w:t>
      </w:r>
    </w:p>
    <w:p w14:paraId="71D3807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/>
        <w:textAlignment w:val="auto"/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登录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（网址：https://ebid.ahyczb.com），点击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右上角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供应商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注册”，按照要求填写完善企业信息并上传相关附件，我司将对上传信息及附件进行审核，审核通过即完成平台的注册。具体注册操作详见“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”首页“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常见问题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”，同时须在PC下载安装“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优采电子交易平台投标客户端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”（下载链接见“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”首页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右上角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“下载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客户端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”）。</w:t>
      </w:r>
    </w:p>
    <w:p w14:paraId="4FC4F5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手机“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中招互连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”APP注册：</w:t>
      </w:r>
    </w:p>
    <w:p w14:paraId="5F706CF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/>
        <w:textAlignment w:val="auto"/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完成平台注册及客户端安装后，在手机应用商店中下载“中招互连”APP，按照要求填写注册信息，同时在APP线上完成CA证书的办理（购买单位证书请注意选择“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”），具体下载及注册操作详见“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”首页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常见问题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“CA办理”。</w:t>
      </w:r>
    </w:p>
    <w:p w14:paraId="7DD414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2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bookmarkStart w:id="24" w:name="_Toc480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注②：“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Hans"/>
        </w:rPr>
        <w:t>优采电子交易平台投标客户端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”的服务功能</w:t>
      </w:r>
      <w:bookmarkEnd w:id="24"/>
    </w:p>
    <w:p w14:paraId="206200B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0"/>
        <w:textAlignment w:val="auto"/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投标人完成手机“中招互连”APP的注册，并通过扫码登录PC端“</w:t>
      </w:r>
      <w:r>
        <w:rPr>
          <w:rFonts w:hint="default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优采电子交易平台投标客户端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”后方可电子投标，“</w:t>
      </w:r>
      <w:r>
        <w:rPr>
          <w:rFonts w:hint="default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优采电子交易平台投标客户端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”为投标人提供的在线服务有：缴纳招标文件费用、下载招标文件、制作投标文件、扫码电子签章、扫码加密投标文件、递交投标文件、网上开标、扫码解密投标文件等。</w:t>
      </w:r>
    </w:p>
    <w:p w14:paraId="5CFF4F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2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注册、投标具体操作手册指引详见“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Hans"/>
        </w:rPr>
        <w:t>优采电子交易平台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”（网址：https://ebid.ahyczb.com）右下角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Hans"/>
        </w:rPr>
        <w:t>常见问题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中的文档，请仔细阅读并按步骤操作即可。</w:t>
      </w:r>
    </w:p>
    <w:p w14:paraId="5179E19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联系方式：</w:t>
      </w:r>
    </w:p>
    <w:p w14:paraId="1C3986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平台联系人：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章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工、胡工、王工</w:t>
      </w:r>
    </w:p>
    <w:p w14:paraId="024AF4A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审核时间：工作日9:00-11:30，13:00-17:00（北京时间）</w:t>
      </w:r>
    </w:p>
    <w:p w14:paraId="391D09DA">
      <w:pPr>
        <w:rPr>
          <w:b/>
          <w:bCs/>
        </w:rPr>
      </w:pP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联系电话：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Hans" w:bidi="ar-SA"/>
        </w:rPr>
        <w:t>章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工15705690286   胡工15256971386</w:t>
      </w:r>
      <w:r>
        <w:rPr>
          <w:rFonts w:hint="eastAsia" w:ascii="宋体" w:hAnsi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 xml:space="preserve">   </w:t>
      </w:r>
      <w:r>
        <w:rPr>
          <w:rFonts w:hint="eastAsia" w:ascii="宋体" w:hAnsi="宋体" w:eastAsia="宋体" w:cs="@仿宋_GB2312"/>
          <w:b w:val="0"/>
          <w:bCs w:val="0"/>
          <w:color w:val="auto"/>
          <w:kern w:val="2"/>
          <w:sz w:val="24"/>
          <w:szCs w:val="18"/>
          <w:highlight w:val="none"/>
          <w:lang w:val="en-US" w:eastAsia="zh-CN" w:bidi="ar-SA"/>
        </w:rPr>
        <w:t>王工0551-65588913转8018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2E0NzdlMDQ1MjE4NjFmNTcwM2JmMTBhN2IzODMifQ=="/>
  </w:docVars>
  <w:rsids>
    <w:rsidRoot w:val="19021847"/>
    <w:rsid w:val="190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7"/>
    <w:next w:val="7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after="0" w:afterLines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  <w:style w:type="paragraph" w:customStyle="1" w:styleId="7">
    <w:name w:val="Default"/>
    <w:next w:val="8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toa heading"/>
    <w:basedOn w:val="1"/>
    <w:next w:val="1"/>
    <w:unhideWhenUsed/>
    <w:qFormat/>
    <w:uiPriority w:val="0"/>
    <w:pPr>
      <w:widowControl w:val="0"/>
      <w:autoSpaceDE w:val="0"/>
      <w:autoSpaceDN w:val="0"/>
      <w:adjustRightInd w:val="0"/>
      <w:snapToGrid w:val="0"/>
      <w:spacing w:before="120" w:line="360" w:lineRule="auto"/>
      <w:jc w:val="both"/>
    </w:pPr>
    <w:rPr>
      <w:rFonts w:ascii="Arial" w:hAnsi="Arial"/>
      <w:color w:val="000000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2024-11-22T06:27:00Z</dcterms:created>
  <dc:creator>葛志强</dc:creator>
  <cp:lastModifiedBy>葛志强</cp:lastModifiedBy>
  <dcterms:modified xsi:type="dcterms:W3CDTF">2024-11-22T06:28:37Z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F376D175CAA3446AA8A85ED49248E798_11</vt:lpwstr>
  </property>
</Properties>
</file>